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320"/>
        <w:jc w:val="center"/>
      </w:pPr>
      <w:r>
        <w:rPr>
          <w:rFonts w:ascii="Arial" w:hAnsi="Arial"/>
          <w:b/>
          <w:color w:val="1B365D"/>
          <w:sz w:val="28"/>
        </w:rPr>
        <w:t>Согласие пользователя сайта на обработку персональных данных</w:t>
      </w:r>
    </w:p>
    <w:p>
      <w:pPr>
        <w:spacing w:after="160" w:line="288" w:lineRule="auto"/>
        <w:jc w:val="both"/>
      </w:pPr>
      <w:r>
        <w:rPr>
          <w:rFonts w:ascii="Arial" w:hAnsi="Arial"/>
          <w:sz w:val="22"/>
        </w:rPr>
        <w:t>Я, пользователь сайта (субъект персональных данных), свободно, своей волей и в своем интересе даю согласие оператору обработки персональных данных:</w:t>
      </w:r>
    </w:p>
    <w:p>
      <w:pPr>
        <w:spacing w:after="160" w:line="288" w:lineRule="auto"/>
        <w:jc w:val="both"/>
      </w:pPr>
      <w:r>
        <w:rPr>
          <w:rFonts w:ascii="Arial" w:hAnsi="Arial"/>
          <w:sz w:val="22"/>
        </w:rPr>
        <w:t>Обществу с ограниченной ответственностью «ЗаСтрой» специализированный застрйщик» (ОГРН 1217800091190, ИНН 7813654242, КПП 781301001, адрес: 197022, Г.Санкт-Петербург, вн.тер. г. Муниципальный Округ Аптекарский Остров, наб Аптекарская, дом 20, литера А, офис 601, комната 6 (далее – Оператор), на обработку своих персональных данных в целях и на условиях, предусмотренных настоящим согласием:</w:t>
      </w:r>
    </w:p>
    <w:p>
      <w:pPr>
        <w:spacing w:after="160" w:line="288" w:lineRule="auto"/>
        <w:jc w:val="both"/>
      </w:pPr>
      <w:r>
        <w:rPr>
          <w:rFonts w:ascii="Arial" w:hAnsi="Arial"/>
          <w:b/>
          <w:sz w:val="22"/>
        </w:rPr>
        <w:t xml:space="preserve">1. </w:t>
      </w:r>
      <w:r>
        <w:rPr>
          <w:rFonts w:ascii="Arial" w:hAnsi="Arial"/>
          <w:sz w:val="22"/>
        </w:rPr>
        <w:t>Субъект персональных данных (далее – Пользователь) посредством осуществления соответствующих действий (нажатие на кнопку «Оставить заявку», «Отправить» и т.п.) на сайте Оператора в информационно-телекоммуникационной сети Интернет по адресу: https://zastroyspb.ru и https://yug.spb.ru (далее - Сайт), дает Оператору согласие на совершение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 персональных данных.</w:t>
      </w:r>
    </w:p>
    <w:p>
      <w:pPr>
        <w:spacing w:after="160" w:line="288" w:lineRule="auto"/>
        <w:jc w:val="both"/>
      </w:pPr>
      <w:r>
        <w:rPr>
          <w:rFonts w:ascii="Arial" w:hAnsi="Arial"/>
          <w:b/>
          <w:sz w:val="22"/>
        </w:rPr>
        <w:t xml:space="preserve">2. </w:t>
      </w:r>
      <w:r>
        <w:rPr>
          <w:rFonts w:ascii="Arial" w:hAnsi="Arial"/>
          <w:sz w:val="22"/>
        </w:rPr>
        <w:t>Цель обработки персональных данных:</w:t>
      </w:r>
    </w:p>
    <w:p>
      <w:pPr>
        <w:spacing w:after="16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2.1. </w:t>
      </w:r>
      <w:r>
        <w:rPr>
          <w:rFonts w:ascii="Arial" w:hAnsi="Arial"/>
          <w:sz w:val="22"/>
        </w:rPr>
        <w:t>Установления с Пользователем обратной связи, включая направление уведомлений, запросов, касающихся использования Сайта, оказания услуг, выполнения работ, обработку запросов и заявок от Пользователя.</w:t>
      </w:r>
    </w:p>
    <w:p>
      <w:pPr>
        <w:spacing w:after="16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2.2. </w:t>
      </w:r>
      <w:r>
        <w:rPr>
          <w:rFonts w:ascii="Arial" w:hAnsi="Arial"/>
          <w:sz w:val="22"/>
        </w:rPr>
        <w:t>Информирования о работе Сайта (сервисов Сайта), контроля и улучшения качества сервисов.</w:t>
      </w:r>
    </w:p>
    <w:p>
      <w:pPr>
        <w:spacing w:after="16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2.3. </w:t>
      </w:r>
      <w:r>
        <w:rPr>
          <w:rFonts w:ascii="Arial" w:hAnsi="Arial"/>
          <w:sz w:val="22"/>
        </w:rPr>
        <w:t>Предоставления Пользователю доступа к персонализированным ресурсам Сайта.</w:t>
      </w:r>
    </w:p>
    <w:p>
      <w:pPr>
        <w:spacing w:after="16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2.4. </w:t>
      </w:r>
      <w:r>
        <w:rPr>
          <w:rFonts w:ascii="Arial" w:hAnsi="Arial"/>
          <w:sz w:val="22"/>
        </w:rPr>
        <w:t>Идентификации Пользователя, зарегистрированного на Сайте (в случае регистрации в личном кабинете);</w:t>
      </w:r>
    </w:p>
    <w:p>
      <w:pPr>
        <w:spacing w:after="16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2.5. </w:t>
      </w:r>
      <w:r>
        <w:rPr>
          <w:rFonts w:ascii="Arial" w:hAnsi="Arial"/>
          <w:sz w:val="22"/>
        </w:rPr>
        <w:t>Определения места нахождения Пользователя для обеспечения безопасности, предотвращения мошенничества с использованием персональных данных Пользователя на Сайте.</w:t>
      </w:r>
    </w:p>
    <w:p>
      <w:pPr>
        <w:spacing w:after="16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2.6. </w:t>
      </w:r>
      <w:r>
        <w:rPr>
          <w:rFonts w:ascii="Arial" w:hAnsi="Arial"/>
          <w:sz w:val="22"/>
        </w:rPr>
        <w:t>Создания учетной записи для взаимодействия с каталогом объектов и дополнительными услугами сервиса, если Пользователь выразил волеизъявление на создание учетной записи.</w:t>
      </w:r>
    </w:p>
    <w:p>
      <w:pPr>
        <w:spacing w:after="16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2.7. </w:t>
      </w:r>
      <w:r>
        <w:rPr>
          <w:rFonts w:ascii="Arial" w:hAnsi="Arial"/>
          <w:sz w:val="22"/>
        </w:rPr>
        <w:t>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>
      <w:pPr>
        <w:spacing w:after="160" w:line="288" w:lineRule="auto"/>
        <w:jc w:val="both"/>
      </w:pPr>
      <w:r>
        <w:rPr>
          <w:rFonts w:ascii="Arial" w:hAnsi="Arial"/>
          <w:b/>
          <w:sz w:val="22"/>
        </w:rPr>
        <w:t xml:space="preserve">3. </w:t>
      </w:r>
      <w:r>
        <w:rPr>
          <w:rFonts w:ascii="Arial" w:hAnsi="Arial"/>
          <w:sz w:val="22"/>
        </w:rPr>
        <w:t>Перечень персональных данных, на обработку которых дается согласие: фамилия, имя, отчество; номер телефона; адрес электронной почты, IP-адрес, информация о времени и способе использования сайта, потоке данных и записях элементов экрана, история посещений, адрес предыдущей страницы, техническая информация об устройствах и операционных системах, которые используются в процессе посещения сайта, информация об используемом браузере, присвоенных идентификаторах (ID), сведения о местоположении, типе устройства; идентификатор пользователя, хранимый в cookie.</w:t>
      </w:r>
    </w:p>
    <w:p>
      <w:pPr>
        <w:spacing w:after="160" w:line="288" w:lineRule="auto"/>
        <w:jc w:val="both"/>
      </w:pPr>
      <w:r>
        <w:rPr>
          <w:rFonts w:ascii="Arial" w:hAnsi="Arial"/>
          <w:b/>
          <w:sz w:val="22"/>
        </w:rPr>
        <w:t xml:space="preserve">4. </w:t>
      </w:r>
      <w:r>
        <w:rPr>
          <w:rFonts w:ascii="Arial" w:hAnsi="Arial"/>
          <w:sz w:val="22"/>
        </w:rPr>
        <w:t>Персональные данные, указанные в п. 3 настоящего Согласия, могут переданы третьим лицам. Передача персональных данных третьим лицам осуществляется с согласия субъекта персональных данных, а также в случаях, предусмотренных законодательством РФ. Передача персональных данных третьим лицам осуществляется в объеме, необходимом для целей их обработки, с обязательным соблюдением конфиденциальности полученных данных.</w:t>
      </w:r>
    </w:p>
    <w:p>
      <w:pPr>
        <w:spacing w:after="160" w:line="288" w:lineRule="auto"/>
        <w:jc w:val="both"/>
      </w:pPr>
      <w:r>
        <w:rPr>
          <w:rFonts w:ascii="Arial" w:hAnsi="Arial"/>
          <w:sz w:val="22"/>
        </w:rPr>
        <w:t>Перечень третьих лиц, которым могут быть переданы персональные данные: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3230"/>
            <w:shd w:fill="E8EDF5"/>
          </w:tcPr>
          <w:p>
            <w:pPr>
              <w:jc w:val="center"/>
            </w:pPr>
            <w:r>
              <w:rPr>
                <w:rFonts w:ascii="Arial" w:hAnsi="Arial"/>
                <w:b/>
                <w:color w:val="1B365D"/>
                <w:sz w:val="20"/>
              </w:rPr>
              <w:t>Наименование и адрес третьего лица</w:t>
            </w:r>
          </w:p>
        </w:tc>
        <w:tc>
          <w:tcPr>
            <w:tcW w:type="dxa" w:w="3230"/>
            <w:shd w:fill="E8EDF5"/>
          </w:tcPr>
          <w:p>
            <w:pPr>
              <w:jc w:val="center"/>
            </w:pPr>
            <w:r>
              <w:rPr>
                <w:rFonts w:ascii="Arial" w:hAnsi="Arial"/>
                <w:b/>
                <w:color w:val="1B365D"/>
                <w:sz w:val="20"/>
              </w:rPr>
              <w:t>Цель обработки</w:t>
            </w:r>
          </w:p>
        </w:tc>
        <w:tc>
          <w:tcPr>
            <w:tcW w:type="dxa" w:w="3230"/>
            <w:shd w:fill="E8EDF5"/>
          </w:tcPr>
          <w:p>
            <w:pPr>
              <w:jc w:val="center"/>
            </w:pPr>
            <w:r>
              <w:rPr>
                <w:rFonts w:ascii="Arial" w:hAnsi="Arial"/>
                <w:b/>
                <w:color w:val="1B365D"/>
                <w:sz w:val="20"/>
              </w:rPr>
              <w:t>Перечень персональных данных</w:t>
            </w:r>
          </w:p>
        </w:tc>
      </w:tr>
      <w:tr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ООО "Телемир"</w:t>
              <w:br/>
              <w:t>(адрес: 117420, Москва, вн.тер.г. МО Черемшки, ул. Профсоюзная, д. 57, пом. 1/П, ОГРН 1127747051200)</w:t>
            </w:r>
          </w:p>
        </w:tc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Предоставление услуг IP-телефонии.</w:t>
            </w:r>
          </w:p>
        </w:tc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Фамилия, имя, отчество</w:t>
              <w:br/>
              <w:t>Номер телефона</w:t>
              <w:br/>
              <w:t>Адрес электронной почты</w:t>
            </w:r>
          </w:p>
        </w:tc>
      </w:tr>
      <w:tr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ООО "Цифровые продажи"</w:t>
              <w:br/>
              <w:t>(адрес: 115280, Москва, ул. Ленинская слобода, д. 19, помещ. 21ж-1б, ОГРН 1187746227020)</w:t>
            </w:r>
          </w:p>
        </w:tc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Предоставление сервиса по оптимизации работы с заявками по ипотеке.</w:t>
            </w:r>
          </w:p>
        </w:tc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Фамилия, имя, отчество</w:t>
              <w:br/>
              <w:t>Номер телефона</w:t>
              <w:br/>
              <w:t>Адрес электронной почты</w:t>
            </w:r>
          </w:p>
        </w:tc>
      </w:tr>
      <w:tr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ООО "Колтач Солюшнс"</w:t>
              <w:br/>
              <w:t>(адрес: 127018 , Москва, вн.тер.г. МО Бутырский, ул. Складочная, д. 1, стр. 9, помещ. 3/1, ОГРН 1157746673040)</w:t>
            </w:r>
          </w:p>
        </w:tc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Предоставление сервиса по сбору и анализу источников трафика и звонков, полученных с сайта</w:t>
            </w:r>
          </w:p>
        </w:tc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Фамилия, имя, отчество</w:t>
              <w:br/>
              <w:t>Номер телефона</w:t>
              <w:br/>
              <w:t>Адрес электронной почты</w:t>
            </w:r>
          </w:p>
        </w:tc>
      </w:tr>
      <w:tr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ООО «Сбер Бизнес Софт»</w:t>
              <w:br/>
              <w:t>(адрес: 121170, Москва, вн.тер.г. МО Дорогомилово, пр-кт Кутузовский, д. 32, к. 1, помещ. 7.с.18</w:t>
              <w:br/>
              <w:t>ОГРН 1217700484814)</w:t>
            </w:r>
          </w:p>
        </w:tc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Предоставление сервиса для внутренней работы с клиентами через систему управления взаимоотношениями.</w:t>
            </w:r>
          </w:p>
        </w:tc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Фамилия, имя, отчество</w:t>
              <w:br/>
              <w:t>Номер телефона</w:t>
              <w:br/>
              <w:t>Адрес электронной почты</w:t>
            </w:r>
          </w:p>
        </w:tc>
      </w:tr>
      <w:tr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ООО «Бизерра.ру»</w:t>
              <w:br/>
              <w:t>(адрес: 620075, Свердловская область, г. Екатеринбург, ул. Малышева, д. 71, офис 502, ОГРН 1116670023480)</w:t>
            </w:r>
          </w:p>
        </w:tc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Предоставление сервиса по работе с каталогом объектов.</w:t>
            </w:r>
          </w:p>
        </w:tc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Фамилия, имя, отчество</w:t>
              <w:br/>
              <w:t>Номер телефона</w:t>
              <w:br/>
              <w:t>Адрес электронной почты</w:t>
            </w:r>
          </w:p>
        </w:tc>
      </w:tr>
      <w:tr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ООО «Манго Телеком»</w:t>
              <w:br/>
              <w:t>(адрес: 117420, г. Москва, ул. Профсоюзная, д. 57, ком. 84, ОГРН 1037739829027)</w:t>
            </w:r>
          </w:p>
        </w:tc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Предоставление услуг IP-телефонии.</w:t>
            </w:r>
          </w:p>
        </w:tc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Фамилия, имя, отчество</w:t>
              <w:br/>
              <w:t>Номер телефона</w:t>
              <w:br/>
              <w:t>Адрес электронной почты</w:t>
            </w:r>
          </w:p>
        </w:tc>
      </w:tr>
      <w:tr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Будков Денис Борисович</w:t>
              <w:br/>
              <w:t>(195220, г. Санкт-Петербург, пр-кт Науки, дом 17, корпус 6, кв 521, ИНН 780433308067)</w:t>
            </w:r>
          </w:p>
        </w:tc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Предоставление услуг по технической поддержке работы сайта.</w:t>
            </w:r>
          </w:p>
        </w:tc>
        <w:tc>
          <w:tcPr>
            <w:tcW w:type="dxa" w:w="3230"/>
          </w:tcPr>
          <w:p>
            <w:pPr>
              <w:jc w:val="left"/>
            </w:pPr>
            <w:r>
              <w:rPr>
                <w:rFonts w:ascii="Arial" w:hAnsi="Arial"/>
                <w:sz w:val="20"/>
              </w:rPr>
              <w:t>Фамилия, имя, отчество</w:t>
              <w:br/>
              <w:t>Номер телефона</w:t>
              <w:br/>
              <w:t>Адрес электронной почты;</w:t>
              <w:br/>
              <w:t>IP-адрес;</w:t>
              <w:br/>
              <w:t>информация о времени и способе использования сайта, потоке данных и записях элементов экрана, история посещений, адрес предыдущей страницы, техническая информация об устройствах и операционных системах, которые используются в процессе посещения сайта, информация об используемом браузере, присвоенных идентификаторах (ID), сведения о местоположении, типе устройства;</w:t>
              <w:br/>
              <w:t>идентификатор пользователя, хранимый в cookie</w:t>
            </w:r>
          </w:p>
        </w:tc>
      </w:tr>
    </w:tbl>
    <w:p>
      <w:pPr>
        <w:spacing w:before="240"/>
      </w:pPr>
    </w:p>
    <w:p>
      <w:pPr>
        <w:spacing w:after="160" w:line="288" w:lineRule="auto"/>
        <w:jc w:val="both"/>
      </w:pPr>
      <w:r>
        <w:rPr>
          <w:rFonts w:ascii="Arial" w:hAnsi="Arial"/>
          <w:b/>
          <w:sz w:val="22"/>
        </w:rPr>
        <w:t xml:space="preserve">5. </w:t>
      </w:r>
      <w:r>
        <w:rPr>
          <w:rFonts w:ascii="Arial" w:hAnsi="Arial"/>
          <w:sz w:val="22"/>
        </w:rPr>
        <w:t>Оператор обрабатывает вышеуказанные персональные данные путем автоматизированной, неавтоматизированной, а также смешанной (автоматизированной, неавтоматизированной) обработки.</w:t>
      </w:r>
    </w:p>
    <w:p>
      <w:pPr>
        <w:spacing w:after="160" w:line="288" w:lineRule="auto"/>
        <w:jc w:val="both"/>
      </w:pPr>
      <w:r>
        <w:rPr>
          <w:rFonts w:ascii="Arial" w:hAnsi="Arial"/>
          <w:b/>
          <w:sz w:val="22"/>
        </w:rPr>
        <w:t xml:space="preserve">6. </w:t>
      </w:r>
      <w:r>
        <w:rPr>
          <w:rFonts w:ascii="Arial" w:hAnsi="Arial"/>
          <w:sz w:val="22"/>
        </w:rPr>
        <w:t>Настоящее согласие действует в течение 3 (трех) лет либо до момента прекращения обработки персональных данных по следующим причинам:</w:t>
      </w:r>
    </w:p>
    <w:p>
      <w:pPr>
        <w:spacing w:after="16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достигнуты цели обработки персональных данных;</w:t>
      </w:r>
    </w:p>
    <w:p>
      <w:pPr>
        <w:spacing w:after="160" w:line="288" w:lineRule="auto"/>
        <w:ind w:left="360"/>
        <w:jc w:val="both"/>
      </w:pPr>
      <w:r>
        <w:rPr>
          <w:rFonts w:ascii="Arial" w:hAnsi="Arial"/>
          <w:b/>
          <w:sz w:val="22"/>
        </w:rPr>
        <w:t xml:space="preserve">— </w:t>
      </w:r>
      <w:r>
        <w:rPr>
          <w:rFonts w:ascii="Arial" w:hAnsi="Arial"/>
          <w:sz w:val="22"/>
        </w:rPr>
        <w:t>отзыв согласия субъектом персональных данных.</w:t>
      </w:r>
    </w:p>
    <w:p>
      <w:pPr>
        <w:spacing w:after="160" w:line="288" w:lineRule="auto"/>
        <w:jc w:val="both"/>
      </w:pPr>
      <w:r>
        <w:rPr>
          <w:rFonts w:ascii="Arial" w:hAnsi="Arial"/>
          <w:b/>
          <w:sz w:val="22"/>
        </w:rPr>
        <w:t xml:space="preserve">7. </w:t>
      </w:r>
      <w:r>
        <w:rPr>
          <w:rFonts w:ascii="Arial" w:hAnsi="Arial"/>
          <w:sz w:val="22"/>
        </w:rPr>
        <w:t>Согласие может быть отозвано в любое время путем подачи Оператору заявления в простой письменной форме. Обработка персональных данных прекращается до истечения 30 дней с момента направления отзыва субъектом персональных данных.</w:t>
      </w:r>
    </w:p>
    <w:p>
      <w:pPr>
        <w:spacing w:after="160" w:line="288" w:lineRule="auto"/>
        <w:jc w:val="both"/>
      </w:pPr>
      <w:r>
        <w:rPr>
          <w:rFonts w:ascii="Arial" w:hAnsi="Arial"/>
          <w:sz w:val="22"/>
        </w:rPr>
        <w:t>В случае отзыва настоящего Согласия Оператор вправе продолжить обработку персональных данных в случаях и в порядке, предусмотренных Федеральным законом от 27.07.2006 № 152-ФЗ «О персональных данных»</w:t>
      </w:r>
    </w:p>
    <w:sectPr w:rsidR="00FC693F" w:rsidRPr="0006063C" w:rsidSect="00034616">
      <w:pgSz w:w="12240" w:h="15840"/>
      <w:pgMar w:top="1123" w:right="850" w:bottom="1123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5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